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Referat styremøte NMASK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Tid: 30.09.25 Kl 20.00-22.00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Sted: Teams</w:t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Til stede: Kjersti, Marthe, Lill, Sophi, May-Kristin, Yvonne, Jane, Ela</w:t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Faste saker: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Gjennomgang av økonomi siden sist. 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Vurder bytte av bank, settes opp til neste styremøte etter innhenting av informasjon fra forskjellige banker. Kjersti tar kontakt med Lene for å høre erfaringer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Evt frister - hva nærmer seg.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Nye saker: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29/25</w:t>
        <w:tab/>
        <w:t xml:space="preserve">Godkjenning av styrereferat fra 26.08.25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Godkjennes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30/25 Godkjenning av styrereferat fra 02.09.25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Godkjennes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31/25</w:t>
        <w:tab/>
        <w:t xml:space="preserve">Utstilling i forbindelse med ODS 2026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Har søkt om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27.-29. november 2026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Videreføring av saker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27/25</w:t>
        <w:tab/>
        <w:tab/>
        <w:t xml:space="preserve">Planlegging av ODS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Fordeling av arbeidsoppgaver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Dekning av reise og oppholdsutgifter til personalet. 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28/25</w:t>
        <w:tab/>
        <w:tab/>
        <w:t xml:space="preserve">Arrangere MAS treff rundt omkring i landet, med en felles dato. 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Forslag er at alle i styret inviterer til MAS-treff i sitt nærmiljø. Lavterskel tilbud med innholdet tur og sosialt. 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Utsettes til våren, når det er lysere og bedre å få til noe på kveldstid en hverdag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23/25</w:t>
        <w:tab/>
        <w:tab/>
        <w:t xml:space="preserve">Webinar høsten 2025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Sophi organiserer med Britt Janne Karlsen, vi skal få en god pris og lar henne velge en kveld i høst. Bør være en måneds tid frem i tid + for å ha tid til å reklamere. Ela legger ut på Facebook når dato og opplegg er spikret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